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A2" w:rsidRPr="00F43086" w:rsidRDefault="002C19A2" w:rsidP="00DF34BF">
      <w:pPr>
        <w:jc w:val="both"/>
        <w:rPr>
          <w:rFonts w:ascii="Arial" w:hAnsi="Arial" w:cs="Arial"/>
          <w:sz w:val="20"/>
          <w:szCs w:val="20"/>
        </w:rPr>
      </w:pPr>
    </w:p>
    <w:p w:rsidR="006D7D22" w:rsidRPr="00F43086" w:rsidRDefault="008B416E" w:rsidP="00DF34BF">
      <w:pPr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 xml:space="preserve">Area tematica : </w:t>
      </w:r>
      <w:r w:rsidR="002252B2" w:rsidRPr="00F43086">
        <w:rPr>
          <w:rFonts w:ascii="Arial" w:hAnsi="Arial" w:cs="Arial"/>
          <w:sz w:val="20"/>
          <w:szCs w:val="20"/>
        </w:rPr>
        <w:t>La partecipazione alla gestione dell’emergenza e del primo soccorso</w:t>
      </w:r>
    </w:p>
    <w:p w:rsidR="008B416E" w:rsidRPr="00F43086" w:rsidRDefault="008B416E" w:rsidP="00DF34BF">
      <w:pPr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 xml:space="preserve">Profilo : Collaboratore Scolastico </w:t>
      </w:r>
    </w:p>
    <w:p w:rsidR="008B416E" w:rsidRPr="00F43086" w:rsidRDefault="008B416E" w:rsidP="00DF34BF">
      <w:pPr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Corso: _________________________________</w:t>
      </w:r>
    </w:p>
    <w:p w:rsidR="008B416E" w:rsidRPr="00F43086" w:rsidRDefault="008B416E" w:rsidP="00DF34BF">
      <w:pPr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Esperto: ________________________________</w:t>
      </w:r>
    </w:p>
    <w:p w:rsidR="008B416E" w:rsidRPr="00F43086" w:rsidRDefault="008B416E" w:rsidP="00DF34BF">
      <w:pPr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Corsista/Gruppo di lavoro</w:t>
      </w:r>
    </w:p>
    <w:tbl>
      <w:tblPr>
        <w:tblStyle w:val="Grigliatabella"/>
        <w:tblW w:w="5000" w:type="pct"/>
        <w:tblLook w:val="04A0"/>
      </w:tblPr>
      <w:tblGrid>
        <w:gridCol w:w="3286"/>
        <w:gridCol w:w="3283"/>
        <w:gridCol w:w="3285"/>
      </w:tblGrid>
      <w:tr w:rsidR="008B416E" w:rsidRPr="00F43086" w:rsidTr="005C135E">
        <w:tc>
          <w:tcPr>
            <w:tcW w:w="1667" w:type="pct"/>
          </w:tcPr>
          <w:p w:rsidR="008B416E" w:rsidRPr="00F43086" w:rsidRDefault="008B416E" w:rsidP="00DF3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3086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666" w:type="pct"/>
          </w:tcPr>
          <w:p w:rsidR="008B416E" w:rsidRPr="00F43086" w:rsidRDefault="008B416E" w:rsidP="00DF3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3086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1667" w:type="pct"/>
          </w:tcPr>
          <w:p w:rsidR="008B416E" w:rsidRPr="00F43086" w:rsidRDefault="008B416E" w:rsidP="00DF3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3086">
              <w:rPr>
                <w:rFonts w:ascii="Arial" w:hAnsi="Arial" w:cs="Arial"/>
                <w:sz w:val="20"/>
                <w:szCs w:val="20"/>
              </w:rPr>
              <w:t>Istituto di Servizio</w:t>
            </w:r>
          </w:p>
        </w:tc>
      </w:tr>
      <w:tr w:rsidR="008B416E" w:rsidRPr="00F43086" w:rsidTr="005C135E">
        <w:tc>
          <w:tcPr>
            <w:tcW w:w="1667" w:type="pct"/>
          </w:tcPr>
          <w:p w:rsidR="008B416E" w:rsidRPr="00F43086" w:rsidRDefault="008B416E" w:rsidP="00DF3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:rsidR="008B416E" w:rsidRPr="00F43086" w:rsidRDefault="008B416E" w:rsidP="00DF3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:rsidR="008B416E" w:rsidRPr="00F43086" w:rsidRDefault="008B416E" w:rsidP="00DF3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16E" w:rsidRPr="00F43086" w:rsidTr="005C135E">
        <w:tc>
          <w:tcPr>
            <w:tcW w:w="1667" w:type="pct"/>
          </w:tcPr>
          <w:p w:rsidR="008B416E" w:rsidRPr="00F43086" w:rsidRDefault="008B416E" w:rsidP="00DF3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:rsidR="008B416E" w:rsidRPr="00F43086" w:rsidRDefault="008B416E" w:rsidP="00DF3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:rsidR="008B416E" w:rsidRPr="00F43086" w:rsidRDefault="008B416E" w:rsidP="00DF3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16E" w:rsidRPr="00F43086" w:rsidTr="005C135E">
        <w:tc>
          <w:tcPr>
            <w:tcW w:w="1667" w:type="pct"/>
          </w:tcPr>
          <w:p w:rsidR="008B416E" w:rsidRPr="00F43086" w:rsidRDefault="008B416E" w:rsidP="00DF3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:rsidR="008B416E" w:rsidRPr="00F43086" w:rsidRDefault="008B416E" w:rsidP="00DF3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:rsidR="008B416E" w:rsidRPr="00F43086" w:rsidRDefault="008B416E" w:rsidP="00DF3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16E" w:rsidRPr="00F43086" w:rsidTr="005C135E">
        <w:tc>
          <w:tcPr>
            <w:tcW w:w="1667" w:type="pct"/>
          </w:tcPr>
          <w:p w:rsidR="008B416E" w:rsidRPr="00F43086" w:rsidRDefault="008B416E" w:rsidP="00DF3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:rsidR="008B416E" w:rsidRPr="00F43086" w:rsidRDefault="008B416E" w:rsidP="00DF3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:rsidR="008B416E" w:rsidRPr="00F43086" w:rsidRDefault="008B416E" w:rsidP="00DF3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A3B" w:rsidRPr="00F43086" w:rsidTr="005C135E">
        <w:tc>
          <w:tcPr>
            <w:tcW w:w="1667" w:type="pct"/>
          </w:tcPr>
          <w:p w:rsidR="00456A3B" w:rsidRPr="00F43086" w:rsidRDefault="00456A3B" w:rsidP="00DF3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:rsidR="00456A3B" w:rsidRPr="00F43086" w:rsidRDefault="00456A3B" w:rsidP="00DF3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:rsidR="00456A3B" w:rsidRPr="00F43086" w:rsidRDefault="00456A3B" w:rsidP="00DF3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A3B" w:rsidRPr="00F43086" w:rsidTr="005C135E">
        <w:tc>
          <w:tcPr>
            <w:tcW w:w="1667" w:type="pct"/>
          </w:tcPr>
          <w:p w:rsidR="00456A3B" w:rsidRPr="00F43086" w:rsidRDefault="00456A3B" w:rsidP="00DF3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:rsidR="00456A3B" w:rsidRPr="00F43086" w:rsidRDefault="00456A3B" w:rsidP="00DF3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:rsidR="00456A3B" w:rsidRPr="00F43086" w:rsidRDefault="00456A3B" w:rsidP="00DF3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16E" w:rsidRPr="00F43086" w:rsidRDefault="008B416E" w:rsidP="00DF34BF">
      <w:pPr>
        <w:jc w:val="both"/>
        <w:rPr>
          <w:rFonts w:ascii="Arial" w:hAnsi="Arial" w:cs="Arial"/>
          <w:sz w:val="20"/>
          <w:szCs w:val="20"/>
        </w:rPr>
      </w:pP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43086">
        <w:rPr>
          <w:rFonts w:ascii="Arial" w:hAnsi="Arial" w:cs="Arial"/>
          <w:b/>
          <w:bCs/>
          <w:sz w:val="20"/>
          <w:szCs w:val="20"/>
        </w:rPr>
        <w:t>Un incendio è divampato a scuola: quale collaborazione possono fornire i collaboratori scolastici</w:t>
      </w:r>
      <w:r w:rsidR="002252B2" w:rsidRPr="00F430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43086">
        <w:rPr>
          <w:rFonts w:ascii="Arial" w:hAnsi="Arial" w:cs="Arial"/>
          <w:b/>
          <w:bCs/>
          <w:sz w:val="20"/>
          <w:szCs w:val="20"/>
        </w:rPr>
        <w:t>nell’attuare le procedure di emergenza antincendio?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43086">
        <w:rPr>
          <w:rFonts w:ascii="Arial" w:hAnsi="Arial" w:cs="Arial"/>
          <w:i/>
          <w:iCs/>
          <w:sz w:val="20"/>
          <w:szCs w:val="20"/>
        </w:rPr>
        <w:t>di Andrea Bighi</w:t>
      </w:r>
    </w:p>
    <w:p w:rsidR="009B6C76" w:rsidRPr="00F43086" w:rsidRDefault="009B6C76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43086">
        <w:rPr>
          <w:rFonts w:ascii="Arial" w:hAnsi="Arial" w:cs="Arial"/>
          <w:b/>
          <w:bCs/>
          <w:sz w:val="20"/>
          <w:szCs w:val="20"/>
        </w:rPr>
        <w:t>Definizione del problema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Nell’istituzione scolastica sopra citata, a causa di un corto circuito, è divampato un incendio di vaste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proporzioni nella “Sala Quadri Elettrici Generali”. Le fiamme e il fumo si stanno propagando in gran parte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dell’edificio scolastico: quali azioni i collaboratori scolastici devono praticare per collaborare nelle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procedure di emergenza antincendio?</w:t>
      </w:r>
    </w:p>
    <w:p w:rsidR="009B6C76" w:rsidRPr="00F43086" w:rsidRDefault="009B6C76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43086">
        <w:rPr>
          <w:rFonts w:ascii="Arial" w:hAnsi="Arial" w:cs="Arial"/>
          <w:b/>
          <w:bCs/>
          <w:sz w:val="20"/>
          <w:szCs w:val="20"/>
        </w:rPr>
        <w:t>Narrazione del caso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Il giorno 19 Ottobre 2004, alle ore 11, presso il Liceo Scientifico “</w:t>
      </w:r>
      <w:proofErr w:type="spellStart"/>
      <w:r w:rsidRPr="00F43086">
        <w:rPr>
          <w:rFonts w:ascii="Arial" w:hAnsi="Arial" w:cs="Arial"/>
          <w:sz w:val="20"/>
          <w:szCs w:val="20"/>
        </w:rPr>
        <w:t>Sabin</w:t>
      </w:r>
      <w:proofErr w:type="spellEnd"/>
      <w:r w:rsidRPr="00F43086">
        <w:rPr>
          <w:rFonts w:ascii="Arial" w:hAnsi="Arial" w:cs="Arial"/>
          <w:sz w:val="20"/>
          <w:szCs w:val="20"/>
        </w:rPr>
        <w:t>”, nel locale seminterrato in cui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sono ubicati i “Quadri Elettrici Generali”, stanno lavorando due manutentori inviati dall’Amministrazione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Provinciale, proprietaria dell’edificio, per riparare un guasto verificatosi nell’impianto elettrico dello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stesso locale.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Per effettuare detta operazione, uno dei manutentori aveva precedentemente disinserito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l’interruttore generale dell’impianto elettrico di un’ala dell’edificio senza dare alcun preavviso del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disinserimento della corrente elettrica.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Verso le ore 12 i due manutentori sospendono la loro attività lavorativa per la pausa pranzo, lasciando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appoggiati su un tavolo, uno sull’altro, i due cavi elettrici interessati all’operazione di riparazione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unitamente agli strumenti di lavoro; consapevoli che la corrente elettrica era stata disinserita, non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temendo il verificarsi di corti circuiti (quindi non intravedendo alcun rischio o pericolo), si allontanano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dalla scuola senza dare alcun preavviso a nessuna delle persone presenti a scuola.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Ad un certo punto il collaboratore scolastico Giovanni ha la necessità di recarsi nel ripostiglio in cui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sono depositati i prodotti di pulizia per prelevare alcuni contenitori di detergenti: essendo il locale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piuttosto buio, prova ad accendere la luce, ma senza alcun esito.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Si reca allora nella “Sala Quadri Elettrici Generali” della scuola, vede che uno degli interruttori è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disinserito e lo riattacca. Riprende il passaggio della corrente nell’impianto, il collaboratore scolastico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chiude la porta della Sala Quadri Elettrici, ritorna nel locale di deposito del materiale di pulizia, ove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finalmente è tornata l’illuminazione, prende il materiale necessario e si allontana.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Nella Sala Quadri Elettrici, frattanto, con il ripristino della corrente elettrica i due cavi lasciati fra loro in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contatto e abbandonati dai due manutentori, creano un corto circuito con una potente fiammata che va a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lambire del materiale infiammabile incautamente lasciato nello stesso locale.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Si sprigiona nel locale un vasto incendio con conseguente sviluppo di fumo che si propaga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velocemente, in parte in uscita dalla finestra dello stesso e in parte verso gli altri locali della scuola.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lastRenderedPageBreak/>
        <w:t>Dopo alcuni minuti, mentre le fiamme iniziano a propagarsi nelle zone attigue, un alunno dell’aula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ubicata sopra al locale “Quadri Elettrici”, osservando distrattamente fuori dalla finestra, vede provenire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dal basso ampie folate di denso fumo nero e lo segnala tempestivamente al docente.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L’insegnante, dopo aver osservato fuori dalla finestra cosa stava succedendo, e aver preso atto del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probabile pericolo incombente, invita gli studenti a mantenere la calma e ad attendere istruzioni in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merito; il docente apre la porta dell’aula e rileva che dal fondo del corridoio stanno avanzando verso la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loro aula ampie nubi di fumo.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Nel frattempo giunge anche il collaboratore scolastico Giovanni che aveva, momentaneamente,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abbandonato il piano di servizio in quanto chiamato dalla Segreteria per un’altra incombenza. Giovanni è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uno dei collaboratori scolastici che ha frequentato l’apposito corso di formazione per “Addetti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all’emergenza antincendio”. Questi, dopo aver valutato che il fumo stava ormai occupando gran parte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degli ambienti scolastici, e prima ancora di accertarsi da dove provenisse il fumo, avvisa immediatamente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il “Coordinatore dell’emergenza” (il dirigente scolastico o suo sostituto”) di quanto sta succedendo. Il</w:t>
      </w:r>
      <w:r w:rsidR="006D6923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Coordinatore dell’emergenza, preso personalmente atto della situazione, fa scattare tempestivamente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l’allarme con le relative procedure previste dal “Piano di Emergenza” e dal “Piano di Evacuazione”.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Giovanni avvisa Marco, altro collaboratore scolastico in servizio al piano superiore (che pure ha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frequentato il corso di formazione per “Addetti all’emergenza incendio”), che sarebbe personalmente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andato alla ricerca della fonte del fumo per tentare di bloccare l’incendio.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Preleva l’estintore, arriva al locale “Quadri Elettrici” e, vedendo che l’incendio è ormai di vaste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dimensioni, come da addestramento ricevuto, non tenta neppure l’opera di spegnimento con l’estintore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per non mettere a repentaglio la propria sicurezza.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Giovanni ritorna velocemente al proprio piano di servizio e collabora attivamente, unitamente a tutti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gli altri collaboratori scolastici, all’attuazione delle previste procedure di emergenza antincendio secondo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gli incarichi ricevuti dal Coordinatore dell’emergenza nel momento della redazione del “Piano di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Emergenza” dell’istituto scolastico.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A questo punto, secondo la sequenza delle procedure previste e dopo aver riscontrato: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1. che è già stato diramato l’allarme, secondo i segnali convenzionali, impartito dal Coordinatore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dell’emergenza (nonché Coordinatore della Squadra di Evacuazione);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2. che non è stato possibile, da parte della Squadra di Prevenzione Incendi, tentare di fermare sul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nascere l’incendio, viste le ampie dimensioni raggiunte dallo stesso;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3. che sono stati utilizzati gli idranti per cercare di spegnere l’incendio nelle zone adiacenti al locale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“Quadri Elettrici” e per mantenere a più ,basse temperature le zone circostanti;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4. che è già stata effettuata dalla Segreteria la chiamata dei soccorsi esterni (Vigili del Fuoco: “115”);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5. che sta iniziando l’esodo delle persone attraverso le vie di fuga, ai fini della messa in sicurezza negli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appositi “Centri di raccolta” individuati nell’area cortiliva della scuola;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I collaboratori scolastici, ciascuno secondo il personale compito assegnato, collaborano nell’attuazione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delle procedure di emergenza antincendio, ponendo in atto le seguenti indispensabili operazioni: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1. si accertano che le vie di fuga siano percorribili;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2. agevolano il deflusso ordinato dal piano di servizio;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3. vietano l’uso dell’ascensore;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4. gli addetti assistono i disabili nelle procedure di evacuazione dei locali;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5. gli addetti alla messa in sicurezza degli impianti:</w:t>
      </w:r>
    </w:p>
    <w:p w:rsidR="006D7D22" w:rsidRPr="00F43086" w:rsidRDefault="006D7D22" w:rsidP="009B6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• si accertano che non sia presente nessuno all’interno dell’ascensore;</w:t>
      </w:r>
    </w:p>
    <w:p w:rsidR="006D7D22" w:rsidRPr="00F43086" w:rsidRDefault="006D7D22" w:rsidP="009B6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• disinseriscono l’impianto elettrico dell’ascensore, azionando l’interruttore apposito al piano terra;</w:t>
      </w:r>
    </w:p>
    <w:p w:rsidR="006D7D22" w:rsidRPr="00F43086" w:rsidRDefault="006D7D22" w:rsidP="009B6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• disinseriscono l’impianto elettrico di tutto l’edificio intervenendo sull’interruttore generale o su</w:t>
      </w:r>
      <w:r w:rsidR="006D6923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uno dei pulsanti sgancio;</w:t>
      </w:r>
    </w:p>
    <w:p w:rsidR="006D7D22" w:rsidRPr="00F43086" w:rsidRDefault="006D7D22" w:rsidP="009B6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• disattivano l’alimentazione del combustibile (gas, gasolio), intervenendo sulle apposite valvole di</w:t>
      </w:r>
      <w:r w:rsidR="006D6923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intercettazione;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6. gli addetti all’accessibilità dei soccorsi (di solito i collaboratori che effettuano normalmente</w:t>
      </w:r>
      <w:r w:rsidR="006D6923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l’apertura dei cancelli, porte e portoni):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• si accertano che i cancelli esterni di ingresso all’area scolastica siano aperti;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• si accertano che i percorsi di transito interni ed esterni all’area cortiliva non siano occupati da mezzi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in sosta;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• si portano in strada ad aspettare l’arrivo dei soccorsi;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• all’arrivo dei soccorsi esterni (Vigili del Fuoco:“115”), li dirigono nella zona interessata all’emergenza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e si mettono a disposizione per eventuali necessità di collaborazione;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• gli addetti verificano i locali e le zone loro affidate per assicurarsi che nessuno sia rimasto nei bagni,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nei ripostigli e negli ambienti isolati;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• al termine delle suddette operazioni si recano al “centro di raccolta” e restano a disposizione del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“Coordinatore dell’emergenza”</w:t>
      </w:r>
    </w:p>
    <w:p w:rsidR="009B6C76" w:rsidRDefault="009B6C76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D77C7" w:rsidRPr="00F43086" w:rsidRDefault="002D77C7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43086">
        <w:rPr>
          <w:rFonts w:ascii="Arial" w:hAnsi="Arial" w:cs="Arial"/>
          <w:b/>
          <w:bCs/>
          <w:sz w:val="20"/>
          <w:szCs w:val="20"/>
        </w:rPr>
        <w:lastRenderedPageBreak/>
        <w:t>Nodi concettuali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I nodi concettuali interessati al caso posto in esame sono: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- Piano di Emergenza da attuare in caso di INCENDIO;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- Compiti delle Squadre di Evacuazione, Antincendio e di Pronto Soccorso;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- Chiamate di Soccorso (e Comunicazione dell’Emergenza);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- Norme di comportamento in caso di Evacuazione;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- Norme di comportamento in caso di Incendio;</w:t>
      </w:r>
    </w:p>
    <w:p w:rsidR="009B6C76" w:rsidRPr="00F43086" w:rsidRDefault="009B6C76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B6C76" w:rsidRPr="00F43086" w:rsidRDefault="009B6C76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43086">
        <w:rPr>
          <w:rFonts w:ascii="Arial" w:hAnsi="Arial" w:cs="Arial"/>
          <w:b/>
          <w:bCs/>
          <w:sz w:val="20"/>
          <w:szCs w:val="20"/>
        </w:rPr>
        <w:t>Proposta di lavoro</w:t>
      </w:r>
    </w:p>
    <w:p w:rsidR="009B6C76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Il corsista, preso atto delle azioni attivate dai collaboratori scolastici in occasione dell’emergenza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incendio segnalata nel caso descritto, ripercorra la sequenza delle stesse operazioni e si accerti:</w:t>
      </w:r>
    </w:p>
    <w:p w:rsidR="006D7D22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1. se gli interventi messi in pratica durante l’emergenza incendio sono stati attuati adeguatamente o</w:t>
      </w:r>
      <w:r w:rsidR="009B6C76" w:rsidRPr="00F43086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meno;</w:t>
      </w:r>
    </w:p>
    <w:p w:rsidR="00681FAC" w:rsidRPr="00F43086" w:rsidRDefault="006D7D22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43086">
        <w:rPr>
          <w:rFonts w:ascii="Arial" w:hAnsi="Arial" w:cs="Arial"/>
          <w:sz w:val="20"/>
          <w:szCs w:val="20"/>
        </w:rPr>
        <w:t>2. se non sarebbe stato opportuno affrontare la situazione di emergenza descritta con eventuali ulteriori</w:t>
      </w:r>
      <w:r w:rsidR="006D6923">
        <w:rPr>
          <w:rFonts w:ascii="Arial" w:hAnsi="Arial" w:cs="Arial"/>
          <w:sz w:val="20"/>
          <w:szCs w:val="20"/>
        </w:rPr>
        <w:t xml:space="preserve"> </w:t>
      </w:r>
      <w:r w:rsidRPr="00F43086">
        <w:rPr>
          <w:rFonts w:ascii="Arial" w:hAnsi="Arial" w:cs="Arial"/>
          <w:sz w:val="20"/>
          <w:szCs w:val="20"/>
        </w:rPr>
        <w:t>interventi pratici o diversi da quelli descritti (se sì, quali?).</w:t>
      </w:r>
    </w:p>
    <w:p w:rsidR="00681FAC" w:rsidRPr="00F43086" w:rsidRDefault="00681FAC" w:rsidP="00DF3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681FAC" w:rsidRPr="00F43086" w:rsidSect="00681FAC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06C" w:rsidRDefault="00FF006C" w:rsidP="002C19A2">
      <w:pPr>
        <w:spacing w:after="0" w:line="240" w:lineRule="auto"/>
      </w:pPr>
      <w:r>
        <w:separator/>
      </w:r>
    </w:p>
  </w:endnote>
  <w:endnote w:type="continuationSeparator" w:id="0">
    <w:p w:rsidR="00FF006C" w:rsidRDefault="00FF006C" w:rsidP="002C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06C" w:rsidRDefault="00FF006C" w:rsidP="002C19A2">
      <w:pPr>
        <w:spacing w:after="0" w:line="240" w:lineRule="auto"/>
      </w:pPr>
      <w:r>
        <w:separator/>
      </w:r>
    </w:p>
  </w:footnote>
  <w:footnote w:type="continuationSeparator" w:id="0">
    <w:p w:rsidR="00FF006C" w:rsidRDefault="00FF006C" w:rsidP="002C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A2" w:rsidRDefault="002C19A2" w:rsidP="002C19A2">
    <w:pPr>
      <w:pStyle w:val="Intestazione"/>
      <w:tabs>
        <w:tab w:val="clear" w:pos="9638"/>
        <w:tab w:val="left" w:pos="9570"/>
      </w:tabs>
    </w:pPr>
    <w:r>
      <w:t xml:space="preserve">                                                            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A2" w:rsidRDefault="002C19A2">
    <w:pPr>
      <w:pStyle w:val="Intestazione"/>
    </w:pPr>
    <w:r>
      <w:rPr>
        <w:noProof/>
      </w:rPr>
      <w:drawing>
        <wp:inline distT="0" distB="0" distL="0" distR="0">
          <wp:extent cx="1024043" cy="1017948"/>
          <wp:effectExtent l="19050" t="0" r="4657" b="0"/>
          <wp:docPr id="3" name="Immagine 2" descr="D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043" cy="101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>
          <wp:extent cx="3181849" cy="877751"/>
          <wp:effectExtent l="19050" t="0" r="0" b="0"/>
          <wp:docPr id="4" name="Immagine 3" descr="I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81849" cy="877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1FB1"/>
    <w:multiLevelType w:val="hybridMultilevel"/>
    <w:tmpl w:val="030C4FC8"/>
    <w:lvl w:ilvl="0" w:tplc="A05EB2DC">
      <w:start w:val="1"/>
      <w:numFmt w:val="bullet"/>
      <w:lvlText w:val="□"/>
      <w:lvlJc w:val="righ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038E3"/>
    <w:multiLevelType w:val="hybridMultilevel"/>
    <w:tmpl w:val="47760BE0"/>
    <w:lvl w:ilvl="0" w:tplc="A05EB2DC">
      <w:start w:val="1"/>
      <w:numFmt w:val="bullet"/>
      <w:lvlText w:val="□"/>
      <w:lvlJc w:val="righ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60506"/>
    <w:multiLevelType w:val="hybridMultilevel"/>
    <w:tmpl w:val="A95485B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B173C8"/>
    <w:multiLevelType w:val="hybridMultilevel"/>
    <w:tmpl w:val="3DFA284E"/>
    <w:lvl w:ilvl="0" w:tplc="A05EB2DC">
      <w:start w:val="1"/>
      <w:numFmt w:val="bullet"/>
      <w:lvlText w:val="□"/>
      <w:lvlJc w:val="righ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37373"/>
    <w:multiLevelType w:val="hybridMultilevel"/>
    <w:tmpl w:val="BC0A3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8372C"/>
    <w:multiLevelType w:val="hybridMultilevel"/>
    <w:tmpl w:val="9E98B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F11FB"/>
    <w:multiLevelType w:val="hybridMultilevel"/>
    <w:tmpl w:val="FE165EA4"/>
    <w:lvl w:ilvl="0" w:tplc="A05EB2DC">
      <w:start w:val="1"/>
      <w:numFmt w:val="bullet"/>
      <w:lvlText w:val="□"/>
      <w:lvlJc w:val="righ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46931"/>
    <w:multiLevelType w:val="hybridMultilevel"/>
    <w:tmpl w:val="6C406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00B8C"/>
    <w:multiLevelType w:val="hybridMultilevel"/>
    <w:tmpl w:val="5E08CAB4"/>
    <w:lvl w:ilvl="0" w:tplc="A05EB2DC">
      <w:start w:val="1"/>
      <w:numFmt w:val="bullet"/>
      <w:lvlText w:val="□"/>
      <w:lvlJc w:val="righ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332C3"/>
    <w:multiLevelType w:val="hybridMultilevel"/>
    <w:tmpl w:val="2F60D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04572"/>
    <w:multiLevelType w:val="hybridMultilevel"/>
    <w:tmpl w:val="B8727CDA"/>
    <w:lvl w:ilvl="0" w:tplc="A05EB2DC">
      <w:start w:val="1"/>
      <w:numFmt w:val="bullet"/>
      <w:lvlText w:val="□"/>
      <w:lvlJc w:val="righ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7009CF"/>
    <w:multiLevelType w:val="hybridMultilevel"/>
    <w:tmpl w:val="F1BECE10"/>
    <w:lvl w:ilvl="0" w:tplc="A05EB2DC">
      <w:start w:val="1"/>
      <w:numFmt w:val="bullet"/>
      <w:lvlText w:val="□"/>
      <w:lvlJc w:val="righ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03CAA"/>
    <w:multiLevelType w:val="hybridMultilevel"/>
    <w:tmpl w:val="21BA2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2"/>
  </w:num>
  <w:num w:numId="5">
    <w:abstractNumId w:val="4"/>
  </w:num>
  <w:num w:numId="6">
    <w:abstractNumId w:val="3"/>
  </w:num>
  <w:num w:numId="7">
    <w:abstractNumId w:val="0"/>
  </w:num>
  <w:num w:numId="8">
    <w:abstractNumId w:val="10"/>
  </w:num>
  <w:num w:numId="9">
    <w:abstractNumId w:val="1"/>
  </w:num>
  <w:num w:numId="10">
    <w:abstractNumId w:val="11"/>
  </w:num>
  <w:num w:numId="11">
    <w:abstractNumId w:val="6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1142"/>
    <w:rsid w:val="00146225"/>
    <w:rsid w:val="002252B2"/>
    <w:rsid w:val="002C19A2"/>
    <w:rsid w:val="002D77C7"/>
    <w:rsid w:val="002F0B9E"/>
    <w:rsid w:val="00396C9B"/>
    <w:rsid w:val="00456A3B"/>
    <w:rsid w:val="004C5C44"/>
    <w:rsid w:val="005238DC"/>
    <w:rsid w:val="00592362"/>
    <w:rsid w:val="005C135E"/>
    <w:rsid w:val="00681FAC"/>
    <w:rsid w:val="006973F8"/>
    <w:rsid w:val="006B6D07"/>
    <w:rsid w:val="006D1142"/>
    <w:rsid w:val="006D6923"/>
    <w:rsid w:val="006D7D22"/>
    <w:rsid w:val="006E6E79"/>
    <w:rsid w:val="00706E5B"/>
    <w:rsid w:val="007505F5"/>
    <w:rsid w:val="008B266D"/>
    <w:rsid w:val="008B416E"/>
    <w:rsid w:val="008D2F95"/>
    <w:rsid w:val="009677E4"/>
    <w:rsid w:val="009B6C76"/>
    <w:rsid w:val="00A32142"/>
    <w:rsid w:val="00B078F1"/>
    <w:rsid w:val="00B177B0"/>
    <w:rsid w:val="00B27D63"/>
    <w:rsid w:val="00B3111B"/>
    <w:rsid w:val="00B365A3"/>
    <w:rsid w:val="00C0028D"/>
    <w:rsid w:val="00CF141D"/>
    <w:rsid w:val="00DF34BF"/>
    <w:rsid w:val="00EB4C9C"/>
    <w:rsid w:val="00EE773B"/>
    <w:rsid w:val="00F024ED"/>
    <w:rsid w:val="00F43086"/>
    <w:rsid w:val="00FB13E9"/>
    <w:rsid w:val="00FE2AAC"/>
    <w:rsid w:val="00FF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7B0"/>
  </w:style>
  <w:style w:type="paragraph" w:styleId="Titolo1">
    <w:name w:val="heading 1"/>
    <w:basedOn w:val="Normale"/>
    <w:next w:val="Normale"/>
    <w:link w:val="Titolo1Carattere"/>
    <w:autoRedefine/>
    <w:qFormat/>
    <w:rsid w:val="006973F8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6973F8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1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11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D1142"/>
  </w:style>
  <w:style w:type="character" w:styleId="Enfasicorsivo">
    <w:name w:val="Emphasis"/>
    <w:basedOn w:val="Carpredefinitoparagrafo"/>
    <w:uiPriority w:val="20"/>
    <w:qFormat/>
    <w:rsid w:val="006D1142"/>
    <w:rPr>
      <w:i/>
      <w:iCs/>
    </w:rPr>
  </w:style>
  <w:style w:type="character" w:styleId="Enfasigrassetto">
    <w:name w:val="Strong"/>
    <w:basedOn w:val="Carpredefinitoparagrafo"/>
    <w:uiPriority w:val="22"/>
    <w:qFormat/>
    <w:rsid w:val="006D114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D114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973F8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973F8"/>
    <w:rPr>
      <w:rFonts w:ascii="Times New Roman" w:eastAsia="Times New Roman" w:hAnsi="Times New Roman" w:cs="Times New Roman"/>
      <w:b/>
      <w:bCs/>
      <w:iCs/>
    </w:rPr>
  </w:style>
  <w:style w:type="paragraph" w:customStyle="1" w:styleId="LVLpdftesto">
    <w:name w:val="LVL_pdf_testo"/>
    <w:basedOn w:val="Normale"/>
    <w:rsid w:val="006973F8"/>
    <w:pPr>
      <w:spacing w:after="0" w:line="240" w:lineRule="auto"/>
      <w:ind w:firstLine="708"/>
      <w:jc w:val="both"/>
    </w:pPr>
    <w:rPr>
      <w:rFonts w:ascii="Verdana" w:eastAsia="Times New Roman" w:hAnsi="Verdana" w:cs="Verdan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19A2"/>
  </w:style>
  <w:style w:type="paragraph" w:styleId="Pidipagina">
    <w:name w:val="footer"/>
    <w:basedOn w:val="Normale"/>
    <w:link w:val="Pidipagina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1FA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A3D5B-AAAD-48C1-99FB-86559666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VOLPE6</cp:lastModifiedBy>
  <cp:revision>2</cp:revision>
  <cp:lastPrinted>2017-03-28T16:22:00Z</cp:lastPrinted>
  <dcterms:created xsi:type="dcterms:W3CDTF">2017-03-29T17:42:00Z</dcterms:created>
  <dcterms:modified xsi:type="dcterms:W3CDTF">2017-03-29T17:42:00Z</dcterms:modified>
</cp:coreProperties>
</file>